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D305A1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construção de </w:t>
      </w:r>
      <w:r w:rsidR="00D305A1">
        <w:rPr>
          <w:color w:val="000000"/>
        </w:rPr>
        <w:t>uma passagem molhada na estrada do Jerusalém por trás do açude Manoel de Dominga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6134D8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7AD9A2" wp14:editId="6AFBD70B">
            <wp:simplePos x="0" y="0"/>
            <wp:positionH relativeFrom="column">
              <wp:posOffset>542290</wp:posOffset>
            </wp:positionH>
            <wp:positionV relativeFrom="paragraph">
              <wp:posOffset>163195</wp:posOffset>
            </wp:positionV>
            <wp:extent cx="5391150" cy="1047750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D3E27"/>
    <w:rsid w:val="00413AF9"/>
    <w:rsid w:val="005779A7"/>
    <w:rsid w:val="005D5901"/>
    <w:rsid w:val="006134D8"/>
    <w:rsid w:val="006A09A9"/>
    <w:rsid w:val="00740FA9"/>
    <w:rsid w:val="007A6511"/>
    <w:rsid w:val="00A41BEA"/>
    <w:rsid w:val="00B66604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2017-03-07T11:50:00Z</cp:lastPrinted>
  <dcterms:created xsi:type="dcterms:W3CDTF">2017-03-06T12:45:00Z</dcterms:created>
  <dcterms:modified xsi:type="dcterms:W3CDTF">2017-03-07T11:50:00Z</dcterms:modified>
</cp:coreProperties>
</file>