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F21E5">
        <w:rPr>
          <w:b/>
          <w:color w:val="000000"/>
          <w:u w:val="single"/>
        </w:rPr>
        <w:t>056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5645FA">
        <w:rPr>
          <w:rFonts w:cs="Arial"/>
        </w:rPr>
        <w:t>solicitando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7F21E5">
        <w:rPr>
          <w:rFonts w:cs="Arial"/>
        </w:rPr>
        <w:t xml:space="preserve"> seja feita uma reforma na passagem do açude de Antônio Garcia de Araújo.</w:t>
      </w:r>
      <w:bookmarkStart w:id="0" w:name="_GoBack"/>
      <w:bookmarkEnd w:id="0"/>
    </w:p>
    <w:p w:rsidR="0036286A" w:rsidRPr="00B35D74" w:rsidRDefault="007F21E5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5645FA">
        <w:rPr>
          <w:b/>
          <w:color w:val="000000"/>
        </w:rPr>
        <w:t xml:space="preserve">     WILSON PEREIRA MARIZ JÚNIOR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645FA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7F21E5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1308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0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2019-04-03T13:40:00Z</cp:lastPrinted>
  <dcterms:created xsi:type="dcterms:W3CDTF">2019-04-03T13:42:00Z</dcterms:created>
  <dcterms:modified xsi:type="dcterms:W3CDTF">2019-04-03T13:42:00Z</dcterms:modified>
</cp:coreProperties>
</file>