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4194F">
        <w:rPr>
          <w:b/>
          <w:color w:val="000000"/>
          <w:u w:val="single"/>
        </w:rPr>
        <w:t>109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34194F">
        <w:rPr>
          <w:rFonts w:cs="Arial"/>
        </w:rPr>
        <w:t>m colocadas placas de indicação, na entrada do Açude Santo Antônio, na entrada do sítio Riacho de Fora, em frente ao Clube Municipal e em frente ao CRAS.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4194F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34194F">
        <w:rPr>
          <w:color w:val="000000"/>
        </w:rPr>
        <w:t>jul</w:t>
      </w:r>
      <w:r w:rsidR="002B253C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5F2335"/>
    <w:rsid w:val="0060039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3F05"/>
    <w:rsid w:val="00DB7C51"/>
    <w:rsid w:val="00DF084F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7A4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2019-06-11T13:06:00Z</cp:lastPrinted>
  <dcterms:created xsi:type="dcterms:W3CDTF">2019-07-09T13:19:00Z</dcterms:created>
  <dcterms:modified xsi:type="dcterms:W3CDTF">2019-07-09T13:19:00Z</dcterms:modified>
</cp:coreProperties>
</file>