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50D38">
        <w:rPr>
          <w:b/>
          <w:color w:val="000000"/>
          <w:u w:val="single"/>
        </w:rPr>
        <w:t>009</w:t>
      </w:r>
      <w:r w:rsidR="00DE3090">
        <w:rPr>
          <w:b/>
          <w:color w:val="000000"/>
          <w:u w:val="single"/>
        </w:rPr>
        <w:t>/2020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 xml:space="preserve">o, ouvido o Plenário desta Casa, solicita do Poder Executivo Municipal, que seja feita a Cobertura Metálica nas laterais do Mercado Público Sebastião </w:t>
      </w:r>
      <w:proofErr w:type="spellStart"/>
      <w:r w:rsidR="0054237B">
        <w:rPr>
          <w:rFonts w:cs="Arial"/>
        </w:rPr>
        <w:t>Cazé</w:t>
      </w:r>
      <w:proofErr w:type="spellEnd"/>
      <w:r w:rsidR="0054237B">
        <w:rPr>
          <w:rFonts w:cs="Arial"/>
        </w:rPr>
        <w:t xml:space="preserve"> dos Santos.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2075A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090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218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2020-02-14T13:33:00Z</dcterms:created>
  <dcterms:modified xsi:type="dcterms:W3CDTF">2020-02-14T13:33:00Z</dcterms:modified>
</cp:coreProperties>
</file>