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B1892">
        <w:rPr>
          <w:b/>
          <w:color w:val="000000"/>
          <w:u w:val="single"/>
        </w:rPr>
        <w:t>012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8B1892">
        <w:rPr>
          <w:rFonts w:cs="Arial"/>
        </w:rPr>
        <w:t xml:space="preserve"> a construção de uma passagem molhada no Riacho das Vacas, por trás do Açude de Manoel Domingo.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2075A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WILSON PEREIRA MARIZ JÚNIOR</w:t>
      </w:r>
    </w:p>
    <w:p w:rsidR="00F20A04" w:rsidRPr="00F20A04" w:rsidRDefault="00897A57" w:rsidP="00897A57">
      <w:pPr>
        <w:rPr>
          <w:color w:val="000000"/>
        </w:rPr>
      </w:pPr>
      <w:r>
        <w:rPr>
          <w:color w:val="000000"/>
        </w:rPr>
        <w:t xml:space="preserve">                                        VEREADOR-AUTOR  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46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2020-02-13T14:48:00Z</dcterms:created>
  <dcterms:modified xsi:type="dcterms:W3CDTF">2020-02-13T14:48:00Z</dcterms:modified>
</cp:coreProperties>
</file>