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E6D44">
        <w:rPr>
          <w:b/>
          <w:color w:val="000000"/>
          <w:u w:val="single"/>
        </w:rPr>
        <w:t>013</w:t>
      </w:r>
      <w:r w:rsidR="001A6D7C">
        <w:rPr>
          <w:b/>
          <w:color w:val="000000"/>
          <w:u w:val="single"/>
        </w:rPr>
        <w:t>/2020</w:t>
      </w:r>
      <w:bookmarkStart w:id="0" w:name="_GoBack"/>
      <w:bookmarkEnd w:id="0"/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702031">
        <w:rPr>
          <w:rFonts w:cs="Arial"/>
        </w:rPr>
        <w:t>ue seja feita a refor</w:t>
      </w:r>
      <w:r w:rsidR="00CF6ACE">
        <w:rPr>
          <w:rFonts w:cs="Arial"/>
        </w:rPr>
        <w:t>ma da Passagem Molhada no sítio Jerusalém.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E6D44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     WILSON PEREIRA MARIZ JÚNIOR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A6D7C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2BF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2019-03-27T13:54:00Z</cp:lastPrinted>
  <dcterms:created xsi:type="dcterms:W3CDTF">2020-03-13T11:43:00Z</dcterms:created>
  <dcterms:modified xsi:type="dcterms:W3CDTF">2020-03-13T11:43:00Z</dcterms:modified>
</cp:coreProperties>
</file>