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E79D1">
        <w:rPr>
          <w:b/>
          <w:color w:val="000000"/>
          <w:u w:val="single"/>
        </w:rPr>
        <w:t>106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D970C9">
        <w:rPr>
          <w:rFonts w:cs="Arial"/>
        </w:rPr>
        <w:t>do Poder Executivo Municipal que</w:t>
      </w:r>
      <w:r w:rsidR="00562C68">
        <w:rPr>
          <w:rFonts w:cs="Arial"/>
        </w:rPr>
        <w:t xml:space="preserve"> se</w:t>
      </w:r>
      <w:r w:rsidR="004E79D1">
        <w:rPr>
          <w:rFonts w:cs="Arial"/>
        </w:rPr>
        <w:t>ja criada a Guarda Municipal no nosso município.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62C68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4E79D1">
        <w:rPr>
          <w:b/>
          <w:color w:val="000000"/>
        </w:rPr>
        <w:t xml:space="preserve"> JOÃO BATISTA GARCIA DE MEDEIROS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7C6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D037-69AD-4557-8240-FB026B4A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2020-08-24T11:45:00Z</cp:lastPrinted>
  <dcterms:created xsi:type="dcterms:W3CDTF">2020-09-08T12:11:00Z</dcterms:created>
  <dcterms:modified xsi:type="dcterms:W3CDTF">2020-09-08T12:11:00Z</dcterms:modified>
</cp:coreProperties>
</file>