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A5349">
        <w:rPr>
          <w:b/>
          <w:color w:val="000000"/>
          <w:u w:val="single"/>
        </w:rPr>
        <w:t>123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4A5349">
        <w:rPr>
          <w:rFonts w:cs="Arial"/>
        </w:rPr>
        <w:t>que seja feito a revisão do mata-burro na divisa de Manoel Cão com Manoel Vale.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5349">
        <w:rPr>
          <w:color w:val="000000"/>
        </w:rPr>
        <w:t>06</w:t>
      </w:r>
      <w:r w:rsidR="00E04E49">
        <w:rPr>
          <w:color w:val="000000"/>
        </w:rPr>
        <w:t xml:space="preserve"> de </w:t>
      </w:r>
      <w:r w:rsidR="004A5349">
        <w:rPr>
          <w:color w:val="000000"/>
        </w:rPr>
        <w:t>novembro</w:t>
      </w:r>
      <w:bookmarkStart w:id="0" w:name="_GoBack"/>
      <w:bookmarkEnd w:id="0"/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5349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0DD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A8B4-A426-40A4-8484-A50DC689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2020-11-06T12:14:00Z</dcterms:created>
  <dcterms:modified xsi:type="dcterms:W3CDTF">2020-11-06T12:14:00Z</dcterms:modified>
</cp:coreProperties>
</file>