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93F5C">
        <w:rPr>
          <w:b/>
          <w:color w:val="000000"/>
          <w:u w:val="single"/>
        </w:rPr>
        <w:t>038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193F5C">
        <w:rPr>
          <w:rFonts w:cs="Arial"/>
        </w:rPr>
        <w:t xml:space="preserve">a construção de um quebra-molas na frente da casa de </w:t>
      </w:r>
      <w:proofErr w:type="spellStart"/>
      <w:r w:rsidR="00193F5C">
        <w:rPr>
          <w:rFonts w:cs="Arial"/>
        </w:rPr>
        <w:t>Generina</w:t>
      </w:r>
      <w:proofErr w:type="spellEnd"/>
      <w:r w:rsidR="00193F5C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   QUINTINO LIBERALINO DE ARAÚJO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AAD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2021-04-05T17:56:00Z</dcterms:created>
  <dcterms:modified xsi:type="dcterms:W3CDTF">2021-04-05T17:56:00Z</dcterms:modified>
</cp:coreProperties>
</file>