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E523B8">
        <w:rPr>
          <w:b/>
          <w:color w:val="000000"/>
          <w:u w:val="single"/>
        </w:rPr>
        <w:t>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523B8">
        <w:rPr>
          <w:rFonts w:cs="Arial"/>
        </w:rPr>
        <w:t xml:space="preserve">, que seja feita a pavimentação das ruas Manoel Lucena, </w:t>
      </w:r>
      <w:proofErr w:type="spellStart"/>
      <w:r w:rsidR="00E523B8">
        <w:rPr>
          <w:rFonts w:cs="Arial"/>
        </w:rPr>
        <w:t>Valmira</w:t>
      </w:r>
      <w:proofErr w:type="spellEnd"/>
      <w:r w:rsidR="00E523B8">
        <w:rPr>
          <w:rFonts w:cs="Arial"/>
        </w:rPr>
        <w:t xml:space="preserve"> Morais e Sebastião Isidro de Morais.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523B8">
        <w:rPr>
          <w:color w:val="000000"/>
        </w:rPr>
        <w:t xml:space="preserve"> 05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E523B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2021-07-05T12:35:00Z</dcterms:created>
  <dcterms:modified xsi:type="dcterms:W3CDTF">2021-07-05T12:35:00Z</dcterms:modified>
</cp:coreProperties>
</file>