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C40190">
        <w:rPr>
          <w:b/>
          <w:color w:val="000000"/>
          <w:u w:val="single"/>
        </w:rPr>
        <w:t>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40190">
        <w:rPr>
          <w:rFonts w:cs="Arial"/>
        </w:rPr>
        <w:t>, que através da secretaria competente, faça a aquisição de duas traves de futebol (traves móveis) para que possa dar mais opção de treinamento no campo (exemplo de mini campo).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523B8">
        <w:rPr>
          <w:color w:val="000000"/>
        </w:rPr>
        <w:t xml:space="preserve"> 05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C4019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2021-07-05T12:42:00Z</dcterms:created>
  <dcterms:modified xsi:type="dcterms:W3CDTF">2021-07-05T12:42:00Z</dcterms:modified>
</cp:coreProperties>
</file>