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B4B32">
        <w:rPr>
          <w:b/>
          <w:color w:val="000000"/>
          <w:u w:val="single"/>
        </w:rPr>
        <w:t>105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B4B32">
        <w:rPr>
          <w:rFonts w:cs="Arial"/>
        </w:rPr>
        <w:t xml:space="preserve">, que seja construído dois quebra-molas na </w:t>
      </w:r>
      <w:proofErr w:type="gramStart"/>
      <w:r w:rsidR="003B4B32">
        <w:rPr>
          <w:rFonts w:cs="Arial"/>
        </w:rPr>
        <w:t>rua</w:t>
      </w:r>
      <w:proofErr w:type="gramEnd"/>
      <w:r w:rsidR="003B4B32">
        <w:rPr>
          <w:rFonts w:cs="Arial"/>
        </w:rPr>
        <w:t xml:space="preserve"> Joaquim Tobias de Lucena.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B4B32">
        <w:rPr>
          <w:color w:val="000000"/>
        </w:rPr>
        <w:t xml:space="preserve"> 18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4B36D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2021-08-12T14:15:00Z</cp:lastPrinted>
  <dcterms:created xsi:type="dcterms:W3CDTF">2021-08-18T13:59:00Z</dcterms:created>
  <dcterms:modified xsi:type="dcterms:W3CDTF">2021-08-18T13:59:00Z</dcterms:modified>
</cp:coreProperties>
</file>