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36627">
        <w:rPr>
          <w:b/>
          <w:color w:val="000000"/>
          <w:u w:val="single"/>
        </w:rPr>
        <w:t>114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36627">
        <w:rPr>
          <w:rFonts w:cs="Arial"/>
        </w:rPr>
        <w:t>, que seja feita a coleta de lixo nas comunidades rurais pelo menos uma vez por semana.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7F97">
        <w:rPr>
          <w:color w:val="000000"/>
        </w:rPr>
        <w:t xml:space="preserve"> 09</w:t>
      </w:r>
      <w:r w:rsidR="00E04E49">
        <w:rPr>
          <w:color w:val="000000"/>
        </w:rPr>
        <w:t xml:space="preserve"> de </w:t>
      </w:r>
      <w:r w:rsidR="00677F97">
        <w:rPr>
          <w:color w:val="000000"/>
        </w:rPr>
        <w:t>setembro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B3662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6E50-C67F-4A58-AD53-8149ED76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3</cp:revision>
  <cp:lastPrinted>2021-09-08T17:24:00Z</cp:lastPrinted>
  <dcterms:created xsi:type="dcterms:W3CDTF">2021-09-08T17:26:00Z</dcterms:created>
  <dcterms:modified xsi:type="dcterms:W3CDTF">2011-08-10T03:05:00Z</dcterms:modified>
</cp:coreProperties>
</file>