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004</w:t>
      </w:r>
      <w:r w:rsidR="00D979D0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23F6">
        <w:rPr>
          <w:rFonts w:cs="Arial"/>
        </w:rPr>
        <w:t xml:space="preserve">, que </w:t>
      </w:r>
      <w:r w:rsidR="00AC3C4E">
        <w:rPr>
          <w:rFonts w:cs="Arial"/>
        </w:rPr>
        <w:t>faça a restauração de um mata-burro ou a substituição por um de ferro, que fica na estrada que liga a vila barra.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21</w:t>
      </w:r>
      <w:r w:rsidR="00E04E49">
        <w:rPr>
          <w:color w:val="000000"/>
        </w:rPr>
        <w:t xml:space="preserve"> de </w:t>
      </w:r>
      <w:r w:rsidR="00F661AB">
        <w:rPr>
          <w:color w:val="000000"/>
        </w:rPr>
        <w:t>fevereiro de 2022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AC3C4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3C4E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2022-02-16T13:51:00Z</cp:lastPrinted>
  <dcterms:created xsi:type="dcterms:W3CDTF">2022-02-21T14:12:00Z</dcterms:created>
  <dcterms:modified xsi:type="dcterms:W3CDTF">2022-02-21T14:12:00Z</dcterms:modified>
</cp:coreProperties>
</file>