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B40EB4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23495E">
        <w:rPr>
          <w:b/>
          <w:color w:val="000000"/>
          <w:u w:val="single"/>
        </w:rPr>
        <w:t>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21FB41B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 xml:space="preserve">faça </w:t>
      </w:r>
      <w:r w:rsidR="0023495E">
        <w:rPr>
          <w:rFonts w:cs="Arial"/>
        </w:rPr>
        <w:t>a reforma do açougue público municipal.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67F68F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</w:t>
      </w:r>
      <w:r w:rsidR="000316EF">
        <w:rPr>
          <w:color w:val="000000"/>
        </w:rPr>
        <w:t>5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4083DF4D" w:rsidR="00A83134" w:rsidRDefault="0023495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2022-03-21T14:23:00Z</cp:lastPrinted>
  <dcterms:created xsi:type="dcterms:W3CDTF">2022-03-25T11:50:00Z</dcterms:created>
  <dcterms:modified xsi:type="dcterms:W3CDTF">2022-03-25T11:50:00Z</dcterms:modified>
</cp:coreProperties>
</file>