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661AB">
        <w:rPr>
          <w:b/>
          <w:color w:val="000000"/>
          <w:u w:val="single"/>
        </w:rPr>
        <w:t>001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81651">
        <w:rPr>
          <w:rFonts w:cs="Arial"/>
        </w:rPr>
        <w:t>, q</w:t>
      </w:r>
      <w:r w:rsidR="00B677CF">
        <w:rPr>
          <w:rFonts w:cs="Arial"/>
        </w:rPr>
        <w:t>ue através da Secretaria de Cultura, firme convênio com a Filarmônica Honório Maciel, para que ajude na manutenção de equipamentos e do prédio, com valor a ser discutido</w:t>
      </w:r>
      <w:r w:rsidR="00E8165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677CF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B677CF">
        <w:rPr>
          <w:color w:val="000000"/>
        </w:rPr>
        <w:t>janeiro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B677C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205E9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BF4A-C475-4313-A474-9C9D87E4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2011-08-10T03:05:00Z</cp:lastPrinted>
  <dcterms:created xsi:type="dcterms:W3CDTF">2024-01-29T13:53:00Z</dcterms:created>
  <dcterms:modified xsi:type="dcterms:W3CDTF">2024-01-29T13:53:00Z</dcterms:modified>
</cp:coreProperties>
</file>