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60F32">
        <w:rPr>
          <w:b/>
          <w:color w:val="000000"/>
          <w:u w:val="single"/>
        </w:rPr>
        <w:t>009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B60F32">
        <w:rPr>
          <w:rFonts w:cs="Arial"/>
        </w:rPr>
        <w:t>, que faça a aquisição de uma máquina plantadeira de algodão para o município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60F32">
        <w:rPr>
          <w:color w:val="000000"/>
        </w:rPr>
        <w:t xml:space="preserve"> 01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B60F3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E239-ED5B-4876-9FA1-7F9953F6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2024-02-29T13:31:00Z</cp:lastPrinted>
  <dcterms:created xsi:type="dcterms:W3CDTF">2024-03-01T11:59:00Z</dcterms:created>
  <dcterms:modified xsi:type="dcterms:W3CDTF">2024-03-01T11:59:00Z</dcterms:modified>
</cp:coreProperties>
</file>