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15D3D">
        <w:rPr>
          <w:b/>
          <w:color w:val="000000"/>
          <w:u w:val="single"/>
        </w:rPr>
        <w:t>019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7A45DE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15D3D">
        <w:rPr>
          <w:rFonts w:cs="Arial"/>
        </w:rPr>
        <w:t xml:space="preserve">, que faça a conclusão da pavimentação das ruas Leão Fernandes de Brito, Francisco Lins e Eva </w:t>
      </w:r>
      <w:proofErr w:type="spellStart"/>
      <w:r w:rsidR="00815D3D">
        <w:rPr>
          <w:rFonts w:cs="Arial"/>
        </w:rPr>
        <w:t>Geracina</w:t>
      </w:r>
      <w:proofErr w:type="spellEnd"/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67242E">
        <w:rPr>
          <w:color w:val="000000"/>
        </w:rPr>
        <w:t xml:space="preserve"> 14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815D3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672B9"/>
    <w:rsid w:val="00670CC9"/>
    <w:rsid w:val="0067242E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F581-27DC-483E-B538-701C8D9A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2024-03-14T12:05:00Z</cp:lastPrinted>
  <dcterms:created xsi:type="dcterms:W3CDTF">2024-03-14T12:09:00Z</dcterms:created>
  <dcterms:modified xsi:type="dcterms:W3CDTF">2024-03-14T12:09:00Z</dcterms:modified>
</cp:coreProperties>
</file>