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</w:t>
      </w:r>
      <w:r w:rsidR="001A1AA2">
        <w:rPr>
          <w:b/>
          <w:color w:val="000000"/>
          <w:u w:val="single"/>
        </w:rPr>
        <w:t>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 xml:space="preserve">que </w:t>
      </w:r>
      <w:r w:rsidR="001A1AA2">
        <w:rPr>
          <w:rFonts w:cs="Arial"/>
        </w:rPr>
        <w:t>faça a aquisição de internet gratuita para as Comunidades Rurais que têm estrutura de Vila como: Cachos, Caiçaras, Caeira, Acampamento, Jerusalém, etc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1A1AA2">
        <w:rPr>
          <w:color w:val="000000"/>
        </w:rPr>
        <w:t>12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D85A-8F0B-4642-A7CE-8C9FFA72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2024-03-15T13:47:00Z</cp:lastPrinted>
  <dcterms:created xsi:type="dcterms:W3CDTF">2024-04-12T12:06:00Z</dcterms:created>
  <dcterms:modified xsi:type="dcterms:W3CDTF">2024-04-12T12:08:00Z</dcterms:modified>
</cp:coreProperties>
</file>