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0E3416">
        <w:rPr>
          <w:b/>
          <w:color w:val="000000"/>
          <w:u w:val="single"/>
        </w:rPr>
        <w:t>45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0E3416">
        <w:rPr>
          <w:rFonts w:cs="Arial"/>
        </w:rPr>
        <w:t>utivo Municipal, que faça a aquisição de um triturador de galhos para o município</w:t>
      </w:r>
      <w:r w:rsidR="005E4AAC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5542C6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C27992">
        <w:rPr>
          <w:color w:val="000000"/>
        </w:rPr>
        <w:t>maio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0E341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078F-D0B2-4B24-A778-536B1EB7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2024-05-20T14:43:00Z</cp:lastPrinted>
  <dcterms:created xsi:type="dcterms:W3CDTF">2024-05-22T14:29:00Z</dcterms:created>
  <dcterms:modified xsi:type="dcterms:W3CDTF">2024-05-22T14:29:00Z</dcterms:modified>
</cp:coreProperties>
</file>