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0669A">
        <w:rPr>
          <w:b/>
          <w:color w:val="000000"/>
          <w:u w:val="single"/>
        </w:rPr>
        <w:t>51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C0669A">
        <w:rPr>
          <w:rFonts w:cs="Arial"/>
        </w:rPr>
        <w:t>cipal, que faça a reforma do Açougue Público Municipal</w:t>
      </w:r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C0669A">
        <w:rPr>
          <w:color w:val="000000"/>
        </w:rPr>
        <w:t>01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0669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75D3-4BE0-47E0-9FB8-993B990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2024-07-01T12:20:00Z</dcterms:created>
  <dcterms:modified xsi:type="dcterms:W3CDTF">2024-07-01T12:20:00Z</dcterms:modified>
</cp:coreProperties>
</file>