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E13C5A">
        <w:rPr>
          <w:b/>
          <w:color w:val="000000"/>
          <w:u w:val="single"/>
        </w:rPr>
        <w:t>56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E13C5A">
        <w:rPr>
          <w:rFonts w:cs="Arial"/>
        </w:rPr>
        <w:t>al, que faça um mata-burro na estrada que dá acesso a Didi de Raul e Heleno de Edilson</w:t>
      </w:r>
      <w:bookmarkStart w:id="0" w:name="_GoBack"/>
      <w:bookmarkEnd w:id="0"/>
      <w:r w:rsidR="00DD3CAD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E13C5A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C0669A">
        <w:rPr>
          <w:color w:val="000000"/>
        </w:rPr>
        <w:t>jul</w:t>
      </w:r>
      <w:r w:rsidR="00DD3CAD">
        <w:rPr>
          <w:color w:val="000000"/>
        </w:rPr>
        <w:t>ho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0117C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07A0-98B1-466A-9C6E-82112C2C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2024-05-29T13:57:00Z</cp:lastPrinted>
  <dcterms:created xsi:type="dcterms:W3CDTF">2024-07-11T12:45:00Z</dcterms:created>
  <dcterms:modified xsi:type="dcterms:W3CDTF">2024-07-11T12:45:00Z</dcterms:modified>
</cp:coreProperties>
</file>