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7630F0">
        <w:rPr>
          <w:b/>
          <w:color w:val="000000"/>
          <w:u w:val="single"/>
        </w:rPr>
        <w:t>07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AB2983">
        <w:rPr>
          <w:rFonts w:cs="Arial"/>
        </w:rPr>
        <w:t xml:space="preserve">, que </w:t>
      </w:r>
      <w:r w:rsidR="007630F0">
        <w:rPr>
          <w:rFonts w:cs="Arial"/>
        </w:rPr>
        <w:t>faça a pavimentação da comunidade Vila Barra Cachos</w:t>
      </w:r>
      <w:r w:rsidR="00ED08A4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08A4">
        <w:rPr>
          <w:color w:val="000000"/>
        </w:rPr>
        <w:t xml:space="preserve"> 04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7630F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5ED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54F7-9C40-4516-8A33-64BA1FD6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2025-02-04T12:02:00Z</cp:lastPrinted>
  <dcterms:created xsi:type="dcterms:W3CDTF">2025-02-04T12:04:00Z</dcterms:created>
  <dcterms:modified xsi:type="dcterms:W3CDTF">2025-02-04T12:04:00Z</dcterms:modified>
</cp:coreProperties>
</file>