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5A3BAC">
        <w:rPr>
          <w:b/>
          <w:color w:val="000000"/>
          <w:u w:val="single"/>
        </w:rPr>
        <w:t>18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5A3BAC">
        <w:rPr>
          <w:rFonts w:cs="Arial"/>
        </w:rPr>
        <w:t>, que faça a reforma do Açougue Público Municipal</w:t>
      </w:r>
      <w:r w:rsidR="00C51CFE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347A1E">
        <w:rPr>
          <w:color w:val="000000"/>
        </w:rPr>
        <w:t xml:space="preserve"> 21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</w:p>
    <w:p w:rsidR="00D800BC" w:rsidRDefault="005A3BA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1CFE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694E"/>
    <w:rsid w:val="00E404A7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86F7-0A09-436B-AAF6-9C2EA49C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2025-02-21T12:52:00Z</cp:lastPrinted>
  <dcterms:created xsi:type="dcterms:W3CDTF">2025-02-21T12:54:00Z</dcterms:created>
  <dcterms:modified xsi:type="dcterms:W3CDTF">2025-02-21T12:54:00Z</dcterms:modified>
</cp:coreProperties>
</file>