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05F62">
        <w:rPr>
          <w:b/>
          <w:color w:val="000000"/>
          <w:u w:val="single"/>
        </w:rPr>
        <w:t>27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 xml:space="preserve">que faça </w:t>
      </w:r>
      <w:r w:rsidR="00D05F62">
        <w:rPr>
          <w:rFonts w:cs="Arial"/>
        </w:rPr>
        <w:t xml:space="preserve">um quebra-molas, na Rua. Francisco de Assis Dantas, em frente </w:t>
      </w:r>
      <w:proofErr w:type="spellStart"/>
      <w:r w:rsidR="00D05F62">
        <w:rPr>
          <w:rFonts w:cs="Arial"/>
        </w:rPr>
        <w:t>a</w:t>
      </w:r>
      <w:proofErr w:type="spellEnd"/>
      <w:r w:rsidR="00D05F62">
        <w:rPr>
          <w:rFonts w:cs="Arial"/>
        </w:rPr>
        <w:t xml:space="preserve"> casa de Sebastião do porco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D05F6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8E82-6A71-4810-BCA4-ADF01A60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2025-02-26T14:02:00Z</cp:lastPrinted>
  <dcterms:created xsi:type="dcterms:W3CDTF">2025-02-26T14:10:00Z</dcterms:created>
  <dcterms:modified xsi:type="dcterms:W3CDTF">2025-02-26T14:10:00Z</dcterms:modified>
</cp:coreProperties>
</file>