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F4771">
        <w:rPr>
          <w:b/>
          <w:color w:val="000000"/>
          <w:u w:val="single"/>
        </w:rPr>
        <w:t>28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90340F">
        <w:rPr>
          <w:rFonts w:cs="Arial"/>
        </w:rPr>
        <w:t xml:space="preserve">que faça </w:t>
      </w:r>
      <w:r w:rsidR="002F4771">
        <w:rPr>
          <w:rFonts w:cs="Arial"/>
        </w:rPr>
        <w:t>a pavimentação asfáltica em vias alternativas, nas principais ruas que dão acesso ao centro da cidade, para facilitar deslocamento aos cadeirantes.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C0BDA">
        <w:rPr>
          <w:color w:val="000000"/>
        </w:rPr>
        <w:t xml:space="preserve"> 26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2F477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5E02-88BA-43D3-A865-59701EE7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2025-02-26T14:10:00Z</cp:lastPrinted>
  <dcterms:created xsi:type="dcterms:W3CDTF">2025-02-26T14:13:00Z</dcterms:created>
  <dcterms:modified xsi:type="dcterms:W3CDTF">2025-02-26T14:13:00Z</dcterms:modified>
</cp:coreProperties>
</file>