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11E39">
        <w:rPr>
          <w:b/>
          <w:color w:val="000000"/>
          <w:u w:val="single"/>
        </w:rPr>
        <w:t>34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A11E39">
        <w:rPr>
          <w:rFonts w:cs="Arial"/>
        </w:rPr>
        <w:t>a a reforma do Matadouro Público Municipal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A11E3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E052-F8F5-4CE4-87D8-C5397DC0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2025-03-13T21:49:00Z</cp:lastPrinted>
  <dcterms:created xsi:type="dcterms:W3CDTF">2025-03-13T21:51:00Z</dcterms:created>
  <dcterms:modified xsi:type="dcterms:W3CDTF">2025-03-13T21:51:00Z</dcterms:modified>
</cp:coreProperties>
</file>