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92F30">
        <w:rPr>
          <w:b/>
          <w:color w:val="000000"/>
          <w:u w:val="single"/>
        </w:rPr>
        <w:t>42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292F30">
        <w:rPr>
          <w:rFonts w:cs="Arial"/>
        </w:rPr>
        <w:t xml:space="preserve"> faça a pavimentação asfáltica da Av. Tenente Antônio de Medeiros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292F3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A133-D71F-465C-B1F7-AE635B13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2025-03-19T21:34:00Z</cp:lastPrinted>
  <dcterms:created xsi:type="dcterms:W3CDTF">2025-03-19T21:37:00Z</dcterms:created>
  <dcterms:modified xsi:type="dcterms:W3CDTF">2025-03-19T21:37:00Z</dcterms:modified>
</cp:coreProperties>
</file>