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14B63">
        <w:rPr>
          <w:b/>
          <w:color w:val="000000"/>
          <w:u w:val="single"/>
        </w:rPr>
        <w:t>45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514B63">
        <w:rPr>
          <w:rFonts w:cs="Arial"/>
        </w:rPr>
        <w:t xml:space="preserve"> faça uma escada e uma rampa de alvenaria com corrimão, para melhor acessibilidade, para o palco da praça de alimentação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14B63">
        <w:rPr>
          <w:color w:val="000000"/>
        </w:rPr>
        <w:t>26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514B6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9096-0355-48D0-8089-7A77BD02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2025-03-19T21:43:00Z</cp:lastPrinted>
  <dcterms:created xsi:type="dcterms:W3CDTF">2025-03-26T13:50:00Z</dcterms:created>
  <dcterms:modified xsi:type="dcterms:W3CDTF">2025-03-26T13:50:00Z</dcterms:modified>
</cp:coreProperties>
</file>