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2200E">
        <w:rPr>
          <w:b/>
          <w:color w:val="000000"/>
          <w:u w:val="single"/>
        </w:rPr>
        <w:t>50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C2200E">
        <w:rPr>
          <w:rFonts w:cs="Arial"/>
        </w:rPr>
        <w:t>, que faça a continuação da pavimentação das Ruas. Rita Lustosa Cabral e Manoel Leandro de Araújo.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C2200E">
        <w:rPr>
          <w:color w:val="000000"/>
        </w:rPr>
        <w:t>31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C2200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6443-D2B4-477D-A194-C0F5DE7E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2025-03-26T13:58:00Z</cp:lastPrinted>
  <dcterms:created xsi:type="dcterms:W3CDTF">2025-03-31T13:42:00Z</dcterms:created>
  <dcterms:modified xsi:type="dcterms:W3CDTF">2025-03-31T13:42:00Z</dcterms:modified>
</cp:coreProperties>
</file>