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6B6CFB">
        <w:rPr>
          <w:b/>
          <w:color w:val="000000"/>
          <w:u w:val="single"/>
        </w:rPr>
        <w:t>53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0A1DDE">
        <w:rPr>
          <w:rFonts w:cs="Arial"/>
        </w:rPr>
        <w:t xml:space="preserve"> e do Secretário Municipal de Esportes, a aquisição de um bebedouro para o Estádio de Futebol o Nogueirão</w:t>
      </w:r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5AAE">
        <w:rPr>
          <w:color w:val="000000"/>
        </w:rPr>
        <w:t>02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0A1DD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9026-3C8D-4E56-80F9-52B29537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2025-04-02T12:31:00Z</cp:lastPrinted>
  <dcterms:created xsi:type="dcterms:W3CDTF">2025-04-02T12:33:00Z</dcterms:created>
  <dcterms:modified xsi:type="dcterms:W3CDTF">2025-04-02T12:33:00Z</dcterms:modified>
</cp:coreProperties>
</file>