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96CF1">
        <w:rPr>
          <w:b/>
          <w:color w:val="000000"/>
          <w:u w:val="single"/>
        </w:rPr>
        <w:t>62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BC5D09">
        <w:rPr>
          <w:rFonts w:cs="Arial"/>
        </w:rPr>
        <w:t xml:space="preserve">icipal, que </w:t>
      </w:r>
      <w:r w:rsidR="00296CF1">
        <w:rPr>
          <w:rFonts w:cs="Arial"/>
        </w:rPr>
        <w:t>faça a aquisição de um carro frigorifico para o município, para fazer o transporte das carnes do matadouro para o açougue</w:t>
      </w:r>
      <w:r w:rsidR="00925CA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BC5D09">
        <w:rPr>
          <w:color w:val="000000"/>
        </w:rPr>
        <w:t>25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296CF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7D6B-994F-4490-9D9B-47623600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2025-04-25T13:25:00Z</cp:lastPrinted>
  <dcterms:created xsi:type="dcterms:W3CDTF">2025-04-25T13:28:00Z</dcterms:created>
  <dcterms:modified xsi:type="dcterms:W3CDTF">2025-04-25T13:28:00Z</dcterms:modified>
</cp:coreProperties>
</file>