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EA3C8D">
        <w:rPr>
          <w:b/>
          <w:color w:val="000000"/>
          <w:u w:val="single"/>
        </w:rPr>
        <w:t>76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EA3C8D">
        <w:rPr>
          <w:rFonts w:cs="Arial"/>
        </w:rPr>
        <w:t xml:space="preserve"> a realização do cadastro de caninos e felinos do município por meio de chip</w:t>
      </w:r>
      <w:r w:rsidR="00791C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A3C8D">
        <w:rPr>
          <w:color w:val="000000"/>
        </w:rPr>
        <w:t>09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91C71">
        <w:rPr>
          <w:color w:val="000000"/>
        </w:rPr>
        <w:t>jul</w:t>
      </w:r>
      <w:r w:rsidR="009A55BF">
        <w:rPr>
          <w:color w:val="000000"/>
        </w:rPr>
        <w:t>ho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EA3C8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F8FE-BD30-4752-A0D8-6BF4FDF4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2025-06-26T12:41:00Z</cp:lastPrinted>
  <dcterms:created xsi:type="dcterms:W3CDTF">2025-07-09T09:34:00Z</dcterms:created>
  <dcterms:modified xsi:type="dcterms:W3CDTF">2025-07-09T09:34:00Z</dcterms:modified>
</cp:coreProperties>
</file>