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D4E1A">
        <w:rPr>
          <w:b/>
          <w:color w:val="000000"/>
          <w:u w:val="single"/>
        </w:rPr>
        <w:t>80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D4E1A">
        <w:rPr>
          <w:rFonts w:cs="Arial"/>
        </w:rPr>
        <w:t>l e do Poder Legislativo, que juntos façam a aquisição de um carro pipa para o nosso município, em virtude da situação de escassez de água no nosso município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81454">
        <w:rPr>
          <w:color w:val="000000"/>
        </w:rPr>
        <w:t>30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91C71">
        <w:rPr>
          <w:color w:val="000000"/>
        </w:rPr>
        <w:t>jul</w:t>
      </w:r>
      <w:r w:rsidR="009A55BF">
        <w:rPr>
          <w:color w:val="000000"/>
        </w:rPr>
        <w:t>ho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D4E1A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C158-6100-47EB-9066-181EE738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2025-07-30T12:05:00Z</cp:lastPrinted>
  <dcterms:created xsi:type="dcterms:W3CDTF">2025-07-30T12:08:00Z</dcterms:created>
  <dcterms:modified xsi:type="dcterms:W3CDTF">2025-07-30T12:08:00Z</dcterms:modified>
</cp:coreProperties>
</file>