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3569D">
        <w:rPr>
          <w:b/>
          <w:color w:val="000000"/>
          <w:u w:val="single"/>
        </w:rPr>
        <w:t>81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53569D">
        <w:rPr>
          <w:rFonts w:cs="Arial"/>
        </w:rPr>
        <w:t xml:space="preserve">l, a construção de uma quadra de Beach Tênis, no terreno vazio, que fica por trás da sede da Secretaria Municipal de Assistência Social. 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81454">
        <w:rPr>
          <w:color w:val="000000"/>
        </w:rPr>
        <w:t>30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53569D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38C2-5924-4875-AF3E-BF388446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2025-07-30T12:08:00Z</cp:lastPrinted>
  <dcterms:created xsi:type="dcterms:W3CDTF">2025-07-30T12:11:00Z</dcterms:created>
  <dcterms:modified xsi:type="dcterms:W3CDTF">2025-07-30T12:11:00Z</dcterms:modified>
</cp:coreProperties>
</file>