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873F22">
        <w:rPr>
          <w:b/>
          <w:color w:val="000000"/>
          <w:u w:val="single"/>
        </w:rPr>
        <w:t>85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CB792A">
        <w:rPr>
          <w:rFonts w:cs="Arial"/>
        </w:rPr>
        <w:t>l, qu</w:t>
      </w:r>
      <w:r w:rsidR="00873F22">
        <w:rPr>
          <w:rFonts w:cs="Arial"/>
        </w:rPr>
        <w:t>e a areia do parque da praça de alimentação, seja substituída por tijolos emborrachados, e cercado por gradilhos, oferecendo mais segurança as crianças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73F22">
        <w:rPr>
          <w:color w:val="000000"/>
        </w:rPr>
        <w:t>13</w:t>
      </w:r>
      <w:bookmarkStart w:id="0" w:name="_GoBack"/>
      <w:bookmarkEnd w:id="0"/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CB792A">
        <w:rPr>
          <w:color w:val="000000"/>
        </w:rPr>
        <w:t>agosto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53569D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DF48-EE3D-4A53-9AAE-EA5C593A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2025-07-30T12:08:00Z</cp:lastPrinted>
  <dcterms:created xsi:type="dcterms:W3CDTF">2025-08-13T22:33:00Z</dcterms:created>
  <dcterms:modified xsi:type="dcterms:W3CDTF">2025-08-13T22:33:00Z</dcterms:modified>
</cp:coreProperties>
</file>