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9298C">
        <w:rPr>
          <w:b/>
          <w:color w:val="000000"/>
          <w:u w:val="single"/>
        </w:rPr>
        <w:t>87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CB792A">
        <w:rPr>
          <w:rFonts w:cs="Arial"/>
        </w:rPr>
        <w:t>l, qu</w:t>
      </w:r>
      <w:r w:rsidR="00C9298C">
        <w:rPr>
          <w:rFonts w:cs="Arial"/>
        </w:rPr>
        <w:t>e sejam perfurados três poços na cidade de São João do Sabugi, sendo um no bairro Ipueirinha, um no Belo Horizonte, e o outro no centro, nas proximidades do Bar de Ubirajara Nóbrega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C9298C">
        <w:rPr>
          <w:color w:val="000000"/>
        </w:rPr>
        <w:t>27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CB792A">
        <w:rPr>
          <w:color w:val="000000"/>
        </w:rPr>
        <w:t>agosto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C9298C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152F7-0872-412C-A4F7-7A7D3A98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2025-07-30T12:08:00Z</cp:lastPrinted>
  <dcterms:created xsi:type="dcterms:W3CDTF">2025-08-27T22:16:00Z</dcterms:created>
  <dcterms:modified xsi:type="dcterms:W3CDTF">2025-08-27T22:16:00Z</dcterms:modified>
</cp:coreProperties>
</file>