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E4177">
        <w:rPr>
          <w:b/>
          <w:color w:val="000000"/>
          <w:u w:val="single"/>
        </w:rPr>
        <w:t>022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0E4177">
        <w:rPr>
          <w:rFonts w:cs="Arial"/>
        </w:rPr>
        <w:t>, que faça a cobertura da quadra da Vila Cachos, onde ocorrem as festas locais.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10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0E417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0E4177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0E4177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4479-1364-43E8-A100-2C7A3BEB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2023-03-02T12:37:00Z</cp:lastPrinted>
  <dcterms:created xsi:type="dcterms:W3CDTF">2023-03-10T12:00:00Z</dcterms:created>
  <dcterms:modified xsi:type="dcterms:W3CDTF">2023-03-10T12:00:00Z</dcterms:modified>
</cp:coreProperties>
</file>