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E36AD">
        <w:rPr>
          <w:b/>
          <w:color w:val="000000"/>
          <w:u w:val="single"/>
        </w:rPr>
        <w:t>026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</w:t>
      </w:r>
      <w:r w:rsidR="002E36AD">
        <w:rPr>
          <w:rFonts w:cs="Arial"/>
        </w:rPr>
        <w:t>ça a canalização dos esgotos localizados por trás do Bar de Boda, seguindo até o início do canal das flores. Da mesma forma, o que passa ao lado da casa de Dina Tributino.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10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0E417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0E4177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0E4177">
        <w:rPr>
          <w:b/>
          <w:color w:val="000000"/>
        </w:rPr>
        <w:t>A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E36AD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FE8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0573A-C25F-4879-859A-7C2E7A0E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2023-03-10T12:09:00Z</cp:lastPrinted>
  <dcterms:created xsi:type="dcterms:W3CDTF">2023-03-10T12:12:00Z</dcterms:created>
  <dcterms:modified xsi:type="dcterms:W3CDTF">2023-03-10T12:12:00Z</dcterms:modified>
</cp:coreProperties>
</file>