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AE0030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 Nº 058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13F6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D153B">
        <w:rPr>
          <w:rFonts w:cs="Arial"/>
        </w:rPr>
        <w:t xml:space="preserve">, </w:t>
      </w:r>
      <w:r w:rsidR="00AE0030">
        <w:rPr>
          <w:rFonts w:cs="Arial"/>
        </w:rPr>
        <w:t>que suba a murada da Escola Municipal Padre Joaquim Félix.</w:t>
      </w:r>
      <w:bookmarkStart w:id="0" w:name="_GoBack"/>
      <w:bookmarkEnd w:id="0"/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AE0030">
        <w:rPr>
          <w:color w:val="000000"/>
        </w:rPr>
        <w:t>24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9695F">
        <w:rPr>
          <w:color w:val="000000"/>
        </w:rPr>
        <w:t>maio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AE0030">
        <w:rPr>
          <w:b/>
          <w:color w:val="000000"/>
        </w:rPr>
        <w:t xml:space="preserve">   ANDRÉ LUIZ FERNANDES DE MEDEIROS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C57F-01D1-4C54-894F-B3D50A92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2023-05-22T12:08:00Z</cp:lastPrinted>
  <dcterms:created xsi:type="dcterms:W3CDTF">2023-05-24T14:03:00Z</dcterms:created>
  <dcterms:modified xsi:type="dcterms:W3CDTF">2023-05-24T14:03:00Z</dcterms:modified>
</cp:coreProperties>
</file>