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A8409C">
        <w:rPr>
          <w:b/>
          <w:color w:val="000000"/>
          <w:u w:val="single"/>
        </w:rPr>
        <w:t>CAÇÃO Nº 089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A8409C">
        <w:rPr>
          <w:rFonts w:cs="Arial"/>
        </w:rPr>
        <w:t>al, que faça a aquisição de um carro pipa para melhor servir a população que precisa deste serviço, sobretudo na zona rural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593B12">
        <w:rPr>
          <w:color w:val="000000"/>
        </w:rPr>
        <w:t>08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A8409C" w:rsidP="007C231D">
      <w:pPr>
        <w:jc w:val="center"/>
        <w:rPr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Default="002C47FE" w:rsidP="007C231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8478-A87E-4CC9-95C4-28B4C921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2023-11-08T13:06:00Z</cp:lastPrinted>
  <dcterms:created xsi:type="dcterms:W3CDTF">2023-11-08T13:10:00Z</dcterms:created>
  <dcterms:modified xsi:type="dcterms:W3CDTF">2023-11-08T13:10:00Z</dcterms:modified>
</cp:coreProperties>
</file>