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AF34F0">
        <w:rPr>
          <w:b/>
          <w:color w:val="000000"/>
          <w:u w:val="single"/>
        </w:rPr>
        <w:t>CAÇÃO Nº 094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AF34F0">
        <w:rPr>
          <w:rFonts w:cs="Arial"/>
        </w:rPr>
        <w:t>que faça a reforma da quadra da comunidade Vila Cachos</w:t>
      </w:r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AF34F0">
        <w:rPr>
          <w:color w:val="000000"/>
        </w:rPr>
        <w:t>20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AF34F0" w:rsidP="007C231D">
      <w:pPr>
        <w:jc w:val="center"/>
        <w:rPr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029D2-4253-4818-8D7E-BB3FBC13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2023-11-15T12:30:00Z</cp:lastPrinted>
  <dcterms:created xsi:type="dcterms:W3CDTF">2023-11-21T12:32:00Z</dcterms:created>
  <dcterms:modified xsi:type="dcterms:W3CDTF">2023-11-21T12:32:00Z</dcterms:modified>
</cp:coreProperties>
</file>