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7C138F">
        <w:rPr>
          <w:b/>
          <w:color w:val="000000"/>
          <w:u w:val="single"/>
        </w:rPr>
        <w:t>070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r w:rsidR="00416A66">
        <w:rPr>
          <w:color w:val="000000"/>
        </w:rPr>
        <w:t>Ex.</w:t>
      </w:r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7C138F">
        <w:rPr>
          <w:color w:val="000000"/>
        </w:rPr>
        <w:t xml:space="preserve"> do Poder Executivo Municipal, solicitando que seja pleiteado convênio com o Ministério da Saúde para a instalação de uma academia de ginástica pública em frente   à casa de Netão.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C138F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7C138F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16A66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138F"/>
    <w:rsid w:val="007C57F0"/>
    <w:rsid w:val="007E1BDE"/>
    <w:rsid w:val="007E1D89"/>
    <w:rsid w:val="0081341B"/>
    <w:rsid w:val="00817C51"/>
    <w:rsid w:val="0084136E"/>
    <w:rsid w:val="00856359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1855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5E3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2019-07-24T13:54:00Z</cp:lastPrinted>
  <dcterms:created xsi:type="dcterms:W3CDTF">2019-08-08T13:31:00Z</dcterms:created>
  <dcterms:modified xsi:type="dcterms:W3CDTF">2019-08-08T13:31:00Z</dcterms:modified>
</cp:coreProperties>
</file>