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E8439A">
        <w:rPr>
          <w:b/>
          <w:u w:val="single"/>
        </w:rPr>
        <w:t>73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requer que seja enviado ofício ao</w:t>
      </w:r>
      <w:r w:rsidR="00E8439A">
        <w:t xml:space="preserve"> Poder Executivo Municipal, solicitando que seja adquirido o curso de leitura de interpretação de projetos na construção civil.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E8439A">
        <w:rPr>
          <w:color w:val="000000"/>
        </w:rPr>
        <w:t>09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___________________________________</w:t>
      </w:r>
      <w:bookmarkStart w:id="0" w:name="_GoBack"/>
      <w:bookmarkEnd w:id="0"/>
      <w:r w:rsidR="00DF124F">
        <w:rPr>
          <w:b/>
          <w:color w:val="000000"/>
        </w:rPr>
        <w:t xml:space="preserve">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E8439A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2021-07-06T23:41:00Z</cp:lastPrinted>
  <dcterms:created xsi:type="dcterms:W3CDTF">2021-07-09T12:36:00Z</dcterms:created>
  <dcterms:modified xsi:type="dcterms:W3CDTF">2021-07-09T12:36:00Z</dcterms:modified>
</cp:coreProperties>
</file>