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3D5C107B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721F0F">
        <w:rPr>
          <w:b/>
          <w:u w:val="single"/>
        </w:rPr>
        <w:t>9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13AD02D0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</w:t>
      </w:r>
      <w:r w:rsidR="005A688F">
        <w:t xml:space="preserve">Poder Executivo Municipal, solicitando que se faça cumprir </w:t>
      </w:r>
      <w:r w:rsidR="00721F0F">
        <w:t>o estabelecido pela PEC 09/2022, que estabelece piso salarial de agentes de saúde e endemias.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29E1B12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05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5B1F6EAE" w:rsidR="00F20A04" w:rsidRPr="001228E5" w:rsidRDefault="00721F0F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9484B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2022-05-05T12:45:00Z</cp:lastPrinted>
  <dcterms:created xsi:type="dcterms:W3CDTF">2022-05-05T12:48:00Z</dcterms:created>
  <dcterms:modified xsi:type="dcterms:W3CDTF">2022-05-10T12:56:00Z</dcterms:modified>
</cp:coreProperties>
</file>