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BB06FF">
        <w:rPr>
          <w:b/>
          <w:u w:val="single"/>
        </w:rPr>
        <w:t xml:space="preserve"> 011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DA6488">
        <w:t>ao</w:t>
      </w:r>
      <w:r w:rsidR="00BB06FF">
        <w:t xml:space="preserve"> Poder Executivo Municipal, solicitando uma cópia do contrato da empresa que presta serviço de limpeza urbana no município de São João do Sabugi</w:t>
      </w:r>
      <w:bookmarkStart w:id="0" w:name="_GoBack"/>
      <w:bookmarkEnd w:id="0"/>
      <w:r w:rsidR="00A33151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61EAC">
        <w:rPr>
          <w:color w:val="000000"/>
        </w:rPr>
        <w:t>26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A6488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2025-02-26T13:26:00Z</dcterms:created>
  <dcterms:modified xsi:type="dcterms:W3CDTF">2025-02-26T13:26:00Z</dcterms:modified>
</cp:coreProperties>
</file>