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410D0A">
        <w:rPr>
          <w:b/>
          <w:u w:val="single"/>
        </w:rPr>
        <w:t>5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410D0A">
        <w:t>io ao DER, solicitando que seja realizada manutenção na cabeceira da ponte do Rio Sabugi, na entrada da cidade de São João do Sabugi-RN.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10D0A">
        <w:rPr>
          <w:color w:val="000000"/>
        </w:rPr>
        <w:t>09</w:t>
      </w:r>
      <w:r w:rsidR="00C85187">
        <w:rPr>
          <w:color w:val="000000"/>
        </w:rPr>
        <w:t xml:space="preserve"> de </w:t>
      </w:r>
      <w:r w:rsidR="00410D0A">
        <w:rPr>
          <w:color w:val="000000"/>
        </w:rPr>
        <w:t>outubro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10D0A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bookmarkStart w:id="0" w:name="_GoBack"/>
      <w:bookmarkEnd w:id="0"/>
      <w:r>
        <w:rPr>
          <w:b/>
          <w:color w:val="000000"/>
        </w:rPr>
        <w:t>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2025-10-09T14:17:00Z</dcterms:created>
  <dcterms:modified xsi:type="dcterms:W3CDTF">2025-10-09T14:17:00Z</dcterms:modified>
</cp:coreProperties>
</file>