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642B2C" w:rsidP="00BE318B">
      <w:pPr>
        <w:spacing w:line="276" w:lineRule="auto"/>
        <w:ind w:right="-568"/>
        <w:jc w:val="both"/>
        <w:rPr>
          <w:rFonts w:ascii="Arial" w:hAnsi="Arial" w:cs="Arial"/>
          <w:b/>
          <w:sz w:val="28"/>
          <w:szCs w:val="28"/>
        </w:rPr>
      </w:pPr>
      <w:r w:rsidRPr="00413599">
        <w:rPr>
          <w:rFonts w:ascii="Arial" w:hAnsi="Arial" w:cs="Arial"/>
          <w:b/>
          <w:sz w:val="28"/>
          <w:szCs w:val="28"/>
        </w:rPr>
        <w:t>PORTARIA</w:t>
      </w:r>
      <w:r w:rsidR="00F424E2">
        <w:rPr>
          <w:rFonts w:ascii="Arial" w:hAnsi="Arial" w:cs="Arial"/>
          <w:b/>
          <w:sz w:val="28"/>
          <w:szCs w:val="28"/>
        </w:rPr>
        <w:t xml:space="preserve"> Nº 03</w:t>
      </w:r>
      <w:r w:rsidR="000E6F2D">
        <w:rPr>
          <w:rFonts w:ascii="Arial" w:hAnsi="Arial" w:cs="Arial"/>
          <w:b/>
          <w:sz w:val="28"/>
          <w:szCs w:val="28"/>
        </w:rPr>
        <w:t>2</w:t>
      </w:r>
      <w:r w:rsidR="00C764D7" w:rsidRPr="00413599">
        <w:rPr>
          <w:rFonts w:ascii="Arial" w:hAnsi="Arial" w:cs="Arial"/>
          <w:b/>
          <w:sz w:val="28"/>
          <w:szCs w:val="28"/>
        </w:rPr>
        <w:t>/2020.</w:t>
      </w:r>
    </w:p>
    <w:p w:rsidR="00413599" w:rsidRPr="00413599" w:rsidRDefault="00413599" w:rsidP="00BE318B">
      <w:pPr>
        <w:spacing w:line="276" w:lineRule="auto"/>
        <w:ind w:right="-568"/>
        <w:jc w:val="both"/>
        <w:rPr>
          <w:rFonts w:ascii="Arial" w:hAnsi="Arial" w:cs="Arial"/>
          <w:b/>
          <w:sz w:val="28"/>
          <w:szCs w:val="28"/>
        </w:rPr>
      </w:pPr>
    </w:p>
    <w:p w:rsidR="000657D5" w:rsidRPr="00651513" w:rsidRDefault="000657D5" w:rsidP="00BE318B">
      <w:pPr>
        <w:spacing w:line="276" w:lineRule="auto"/>
        <w:ind w:right="-568"/>
        <w:jc w:val="both"/>
        <w:rPr>
          <w:rFonts w:ascii="Arial" w:hAnsi="Arial" w:cs="Arial"/>
          <w:b/>
        </w:rPr>
      </w:pPr>
    </w:p>
    <w:p w:rsidR="00D325FC" w:rsidRDefault="000657D5" w:rsidP="00BE318B">
      <w:pPr>
        <w:ind w:right="-568"/>
        <w:jc w:val="both"/>
        <w:rPr>
          <w:rFonts w:ascii="Arial" w:hAnsi="Arial" w:cs="Arial"/>
          <w:sz w:val="28"/>
          <w:szCs w:val="28"/>
        </w:rPr>
      </w:pPr>
      <w:r w:rsidRPr="00651513">
        <w:rPr>
          <w:rFonts w:ascii="Arial" w:hAnsi="Arial" w:cs="Arial"/>
          <w:b/>
        </w:rPr>
        <w:tab/>
      </w:r>
      <w:r w:rsidR="00D325FC" w:rsidRPr="00166BF2">
        <w:rPr>
          <w:rFonts w:ascii="Arial" w:hAnsi="Arial" w:cs="Arial"/>
          <w:sz w:val="28"/>
          <w:szCs w:val="28"/>
        </w:rPr>
        <w:t>O PRESIDENTE DA CÂMARA MUNICIPAL DE SÃO JOÃO DO SABUGI/RN</w:t>
      </w:r>
      <w:r w:rsidR="00D325FC"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943F76" w:rsidRDefault="00943F76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943F76" w:rsidRDefault="00943F76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CONSIDERANDO a vigência da Lei </w:t>
      </w:r>
      <w:r>
        <w:rPr>
          <w:rFonts w:ascii="Arial" w:hAnsi="Arial" w:cs="Arial"/>
          <w:sz w:val="28"/>
          <w:szCs w:val="28"/>
        </w:rPr>
        <w:t>Complementar nº 173/2020</w:t>
      </w:r>
      <w:r>
        <w:rPr>
          <w:rFonts w:ascii="Arial" w:hAnsi="Arial" w:cs="Arial"/>
          <w:sz w:val="28"/>
          <w:szCs w:val="28"/>
        </w:rPr>
        <w:t>, que e</w:t>
      </w:r>
      <w:r w:rsidRPr="00943F76">
        <w:rPr>
          <w:rFonts w:ascii="Arial" w:hAnsi="Arial" w:cs="Arial"/>
          <w:sz w:val="28"/>
          <w:szCs w:val="28"/>
        </w:rPr>
        <w:t xml:space="preserve">stabelece o Programa Federativo de Enfrentamento ao </w:t>
      </w:r>
      <w:proofErr w:type="spellStart"/>
      <w:r w:rsidRPr="00943F76">
        <w:rPr>
          <w:rFonts w:ascii="Arial" w:hAnsi="Arial" w:cs="Arial"/>
          <w:sz w:val="28"/>
          <w:szCs w:val="28"/>
        </w:rPr>
        <w:t>Coronavírus</w:t>
      </w:r>
      <w:proofErr w:type="spellEnd"/>
      <w:r w:rsidRPr="00943F76">
        <w:rPr>
          <w:rFonts w:ascii="Arial" w:hAnsi="Arial" w:cs="Arial"/>
          <w:sz w:val="28"/>
          <w:szCs w:val="28"/>
        </w:rPr>
        <w:t xml:space="preserve"> SARS-CoV-2 (Covid-19</w:t>
      </w:r>
      <w:r w:rsidR="00166BF2">
        <w:rPr>
          <w:rFonts w:ascii="Arial" w:hAnsi="Arial" w:cs="Arial"/>
          <w:sz w:val="28"/>
          <w:szCs w:val="28"/>
        </w:rPr>
        <w:t>),</w:t>
      </w:r>
      <w:r>
        <w:rPr>
          <w:rFonts w:ascii="Arial" w:hAnsi="Arial" w:cs="Arial"/>
          <w:sz w:val="28"/>
          <w:szCs w:val="28"/>
        </w:rPr>
        <w:t xml:space="preserve"> </w:t>
      </w:r>
      <w:r w:rsidRPr="00943F76">
        <w:rPr>
          <w:rFonts w:ascii="Arial" w:hAnsi="Arial" w:cs="Arial"/>
          <w:sz w:val="28"/>
          <w:szCs w:val="28"/>
        </w:rPr>
        <w:t xml:space="preserve">altera a Lei Complementar nº 101, de </w:t>
      </w:r>
      <w:r w:rsidR="00D869ED">
        <w:rPr>
          <w:rFonts w:ascii="Arial" w:hAnsi="Arial" w:cs="Arial"/>
          <w:sz w:val="28"/>
          <w:szCs w:val="28"/>
        </w:rPr>
        <w:t>0</w:t>
      </w:r>
      <w:r w:rsidRPr="00943F76">
        <w:rPr>
          <w:rFonts w:ascii="Arial" w:hAnsi="Arial" w:cs="Arial"/>
          <w:sz w:val="28"/>
          <w:szCs w:val="28"/>
        </w:rPr>
        <w:t>4 de maio de</w:t>
      </w:r>
      <w:r w:rsidR="00166BF2">
        <w:rPr>
          <w:rFonts w:ascii="Arial" w:hAnsi="Arial" w:cs="Arial"/>
          <w:sz w:val="28"/>
          <w:szCs w:val="28"/>
        </w:rPr>
        <w:t xml:space="preserve"> 2000, e dá outras providências;</w:t>
      </w:r>
    </w:p>
    <w:p w:rsidR="00D869ED" w:rsidRDefault="00D869ED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</w:p>
    <w:p w:rsidR="00EB111E" w:rsidRDefault="00D869ED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CONSIDERANDO o disposto na Lei </w:t>
      </w:r>
      <w:r w:rsidR="00166BF2">
        <w:rPr>
          <w:rFonts w:ascii="Arial" w:hAnsi="Arial" w:cs="Arial"/>
          <w:sz w:val="28"/>
          <w:szCs w:val="28"/>
        </w:rPr>
        <w:t xml:space="preserve">Municipal </w:t>
      </w:r>
      <w:r>
        <w:rPr>
          <w:rFonts w:ascii="Arial" w:hAnsi="Arial" w:cs="Arial"/>
          <w:sz w:val="28"/>
          <w:szCs w:val="28"/>
        </w:rPr>
        <w:t>nº 755/2018, que institui o Plano de Cargos, Carreiras e Remuneração dos servidores públicos da Câmara Municipal de São João do Sabugi/RN</w:t>
      </w:r>
      <w:r w:rsidR="00166BF2">
        <w:rPr>
          <w:rFonts w:ascii="Arial" w:hAnsi="Arial" w:cs="Arial"/>
          <w:sz w:val="28"/>
          <w:szCs w:val="28"/>
        </w:rPr>
        <w:t>;</w:t>
      </w:r>
    </w:p>
    <w:p w:rsidR="00EB111E" w:rsidRDefault="00EB111E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</w:p>
    <w:p w:rsidR="00943F76" w:rsidRPr="008C6A12" w:rsidRDefault="00166BF2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CONSIDERANDO</w:t>
      </w:r>
      <w:r w:rsidR="00BE318B">
        <w:rPr>
          <w:rFonts w:ascii="Arial" w:hAnsi="Arial" w:cs="Arial"/>
          <w:sz w:val="28"/>
          <w:szCs w:val="28"/>
        </w:rPr>
        <w:t xml:space="preserve"> ainda</w:t>
      </w:r>
      <w:r>
        <w:rPr>
          <w:rFonts w:ascii="Arial" w:hAnsi="Arial" w:cs="Arial"/>
          <w:sz w:val="28"/>
          <w:szCs w:val="28"/>
        </w:rPr>
        <w:t xml:space="preserve"> o disposto no</w:t>
      </w:r>
      <w:r w:rsidR="00EB111E">
        <w:rPr>
          <w:rFonts w:ascii="Arial" w:hAnsi="Arial" w:cs="Arial"/>
          <w:sz w:val="28"/>
          <w:szCs w:val="28"/>
        </w:rPr>
        <w:t xml:space="preserve"> art. 12 da Lei Municipal supramencionada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estabelece </w:t>
      </w:r>
      <w:r w:rsidR="00EB111E">
        <w:rPr>
          <w:rFonts w:ascii="Arial" w:hAnsi="Arial" w:cs="Arial"/>
          <w:sz w:val="28"/>
          <w:szCs w:val="28"/>
        </w:rPr>
        <w:t xml:space="preserve">que a concessão da progressão funcional </w:t>
      </w:r>
      <w:r>
        <w:rPr>
          <w:rFonts w:ascii="Arial" w:hAnsi="Arial" w:cs="Arial"/>
          <w:sz w:val="28"/>
          <w:szCs w:val="28"/>
        </w:rPr>
        <w:t xml:space="preserve">do servidor </w:t>
      </w:r>
      <w:r w:rsidR="00EB111E">
        <w:rPr>
          <w:rFonts w:ascii="Arial" w:hAnsi="Arial" w:cs="Arial"/>
          <w:sz w:val="28"/>
          <w:szCs w:val="28"/>
        </w:rPr>
        <w:t>ficará condicionada a aquisição de sua estabilidade</w:t>
      </w:r>
      <w:r>
        <w:rPr>
          <w:rFonts w:ascii="Arial" w:hAnsi="Arial" w:cs="Arial"/>
          <w:sz w:val="28"/>
          <w:szCs w:val="28"/>
        </w:rPr>
        <w:t>,</w:t>
      </w:r>
      <w:r w:rsidR="00EB111E">
        <w:rPr>
          <w:rFonts w:ascii="Arial" w:hAnsi="Arial" w:cs="Arial"/>
          <w:sz w:val="28"/>
          <w:szCs w:val="28"/>
        </w:rPr>
        <w:t xml:space="preserve"> e que esta somente ocorreu após a vigência da </w:t>
      </w:r>
      <w:r>
        <w:rPr>
          <w:rFonts w:ascii="Arial" w:hAnsi="Arial" w:cs="Arial"/>
          <w:sz w:val="28"/>
          <w:szCs w:val="28"/>
        </w:rPr>
        <w:t xml:space="preserve">Lei </w:t>
      </w:r>
      <w:r w:rsidR="00EB111E">
        <w:rPr>
          <w:rFonts w:ascii="Arial" w:hAnsi="Arial" w:cs="Arial"/>
          <w:sz w:val="28"/>
          <w:szCs w:val="28"/>
        </w:rPr>
        <w:t>Complementar</w:t>
      </w:r>
      <w:r>
        <w:rPr>
          <w:rFonts w:ascii="Arial" w:hAnsi="Arial" w:cs="Arial"/>
          <w:sz w:val="28"/>
          <w:szCs w:val="28"/>
        </w:rPr>
        <w:t xml:space="preserve"> nº 173/2020.</w:t>
      </w: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BE318B">
      <w:pPr>
        <w:pStyle w:val="SemEspaamento"/>
        <w:ind w:right="-568"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="00CF09FA">
        <w:rPr>
          <w:rFonts w:ascii="Arial" w:hAnsi="Arial" w:cs="Arial"/>
          <w:sz w:val="28"/>
          <w:szCs w:val="28"/>
        </w:rPr>
        <w:t xml:space="preserve">REVOGAR a Portaria nº 019/2020, de </w:t>
      </w:r>
      <w:r w:rsidR="00BE318B" w:rsidRPr="00BE318B">
        <w:rPr>
          <w:rFonts w:ascii="Arial" w:hAnsi="Arial" w:cs="Arial"/>
          <w:sz w:val="28"/>
          <w:szCs w:val="28"/>
        </w:rPr>
        <w:t>18 de junho de 2020</w:t>
      </w:r>
      <w:r w:rsidR="00CF09FA">
        <w:rPr>
          <w:rFonts w:ascii="Arial" w:hAnsi="Arial" w:cs="Arial"/>
          <w:sz w:val="28"/>
          <w:szCs w:val="28"/>
        </w:rPr>
        <w:t xml:space="preserve">, </w:t>
      </w:r>
      <w:r w:rsidR="00BE318B">
        <w:rPr>
          <w:rFonts w:ascii="Arial" w:hAnsi="Arial" w:cs="Arial"/>
          <w:sz w:val="28"/>
          <w:szCs w:val="28"/>
        </w:rPr>
        <w:t xml:space="preserve">veiculada no Diário Oficial, através da Edição nº 0943, </w:t>
      </w:r>
      <w:r w:rsidR="004C7B00">
        <w:rPr>
          <w:rFonts w:ascii="Arial" w:hAnsi="Arial" w:cs="Arial"/>
          <w:sz w:val="28"/>
          <w:szCs w:val="28"/>
        </w:rPr>
        <w:t xml:space="preserve">em virtude </w:t>
      </w:r>
      <w:r w:rsidR="00943F76">
        <w:rPr>
          <w:rFonts w:ascii="Arial" w:hAnsi="Arial" w:cs="Arial"/>
          <w:sz w:val="28"/>
          <w:szCs w:val="28"/>
        </w:rPr>
        <w:t xml:space="preserve">da </w:t>
      </w:r>
      <w:r w:rsidR="007031DD">
        <w:rPr>
          <w:rFonts w:ascii="Arial" w:hAnsi="Arial" w:cs="Arial"/>
          <w:sz w:val="28"/>
          <w:szCs w:val="28"/>
        </w:rPr>
        <w:t xml:space="preserve">aprovação e vigência da </w:t>
      </w:r>
      <w:r w:rsidR="00943F76">
        <w:rPr>
          <w:rFonts w:ascii="Arial" w:hAnsi="Arial" w:cs="Arial"/>
          <w:sz w:val="28"/>
          <w:szCs w:val="28"/>
        </w:rPr>
        <w:t xml:space="preserve">Lei </w:t>
      </w:r>
      <w:r w:rsidR="00CF09FA">
        <w:rPr>
          <w:rFonts w:ascii="Arial" w:hAnsi="Arial" w:cs="Arial"/>
          <w:sz w:val="28"/>
          <w:szCs w:val="28"/>
        </w:rPr>
        <w:t>Complementar nº 173/2020.</w:t>
      </w:r>
      <w:bookmarkStart w:id="0" w:name="_GoBack"/>
      <w:bookmarkEnd w:id="0"/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Esta Portaria entra em vigor na data de sua publicação.</w:t>
      </w: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Default="00D325FC" w:rsidP="00BE318B">
      <w:pPr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b/>
          <w:sz w:val="28"/>
          <w:szCs w:val="28"/>
        </w:rPr>
      </w:pPr>
    </w:p>
    <w:p w:rsidR="00D325FC" w:rsidRPr="008C6A12" w:rsidRDefault="00D325FC" w:rsidP="00BE318B">
      <w:pPr>
        <w:ind w:right="-568"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 w:rsidR="00CF09FA">
        <w:rPr>
          <w:rFonts w:ascii="Arial" w:hAnsi="Arial" w:cs="Arial"/>
          <w:sz w:val="28"/>
          <w:szCs w:val="28"/>
        </w:rPr>
        <w:t>21</w:t>
      </w:r>
      <w:r w:rsidR="00413599">
        <w:rPr>
          <w:rFonts w:ascii="Arial" w:hAnsi="Arial" w:cs="Arial"/>
          <w:sz w:val="28"/>
          <w:szCs w:val="28"/>
        </w:rPr>
        <w:t xml:space="preserve"> de </w:t>
      </w:r>
      <w:r w:rsidR="00F424E2">
        <w:rPr>
          <w:rFonts w:ascii="Arial" w:hAnsi="Arial" w:cs="Arial"/>
          <w:sz w:val="28"/>
          <w:szCs w:val="28"/>
        </w:rPr>
        <w:t>agosto</w:t>
      </w:r>
      <w:r w:rsidR="00413599">
        <w:rPr>
          <w:rFonts w:ascii="Arial" w:hAnsi="Arial" w:cs="Arial"/>
          <w:sz w:val="28"/>
          <w:szCs w:val="28"/>
        </w:rPr>
        <w:t xml:space="preserve"> de 2020</w:t>
      </w:r>
      <w:r>
        <w:rPr>
          <w:rFonts w:ascii="Arial" w:hAnsi="Arial" w:cs="Arial"/>
          <w:sz w:val="28"/>
          <w:szCs w:val="28"/>
        </w:rPr>
        <w:t>.</w:t>
      </w:r>
    </w:p>
    <w:p w:rsidR="00D325FC" w:rsidRPr="008C6A12" w:rsidRDefault="00D325FC" w:rsidP="00BE318B">
      <w:pPr>
        <w:ind w:right="-568"/>
        <w:jc w:val="both"/>
        <w:rPr>
          <w:rFonts w:ascii="Arial" w:hAnsi="Arial" w:cs="Arial"/>
          <w:sz w:val="28"/>
          <w:szCs w:val="28"/>
        </w:rPr>
      </w:pPr>
    </w:p>
    <w:p w:rsidR="00D325FC" w:rsidRPr="008C6A12" w:rsidRDefault="00D325FC" w:rsidP="00BE318B">
      <w:pPr>
        <w:ind w:right="-568"/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D325FC" w:rsidRPr="008C6A12" w:rsidRDefault="00D325FC" w:rsidP="00BE318B">
      <w:pPr>
        <w:ind w:right="-5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D5184C" w:rsidRPr="00BE318B" w:rsidRDefault="00D325FC" w:rsidP="00BE318B">
      <w:pPr>
        <w:ind w:right="-568"/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sectPr w:rsidR="00D5184C" w:rsidRPr="00BE318B" w:rsidSect="00BE318B">
      <w:headerReference w:type="default" r:id="rId6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9F" w:rsidRDefault="00DC5D9F" w:rsidP="00C764D7">
      <w:r>
        <w:separator/>
      </w:r>
    </w:p>
  </w:endnote>
  <w:endnote w:type="continuationSeparator" w:id="0">
    <w:p w:rsidR="00DC5D9F" w:rsidRDefault="00DC5D9F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9F" w:rsidRDefault="00DC5D9F" w:rsidP="00C764D7">
      <w:r>
        <w:separator/>
      </w:r>
    </w:p>
  </w:footnote>
  <w:footnote w:type="continuationSeparator" w:id="0">
    <w:p w:rsidR="00DC5D9F" w:rsidRDefault="00DC5D9F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99" w:rsidRPr="007D6ACE" w:rsidRDefault="00413599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0" locked="0" layoutInCell="1" allowOverlap="1" wp14:anchorId="24CC3AEC" wp14:editId="49FD3617">
          <wp:simplePos x="0" y="0"/>
          <wp:positionH relativeFrom="column">
            <wp:posOffset>5118735</wp:posOffset>
          </wp:positionH>
          <wp:positionV relativeFrom="paragraph">
            <wp:posOffset>7620</wp:posOffset>
          </wp:positionV>
          <wp:extent cx="1152525" cy="1214120"/>
          <wp:effectExtent l="0" t="0" r="0" b="0"/>
          <wp:wrapNone/>
          <wp:docPr id="5" name="Imagem 5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noProof/>
      </w:rPr>
      <w:drawing>
        <wp:anchor distT="0" distB="0" distL="114300" distR="114300" simplePos="0" relativeHeight="251659264" behindDoc="0" locked="0" layoutInCell="1" allowOverlap="1" wp14:anchorId="1210FFB4" wp14:editId="312E4CB8">
          <wp:simplePos x="0" y="0"/>
          <wp:positionH relativeFrom="column">
            <wp:posOffset>-786130</wp:posOffset>
          </wp:positionH>
          <wp:positionV relativeFrom="paragraph">
            <wp:posOffset>9525</wp:posOffset>
          </wp:positionV>
          <wp:extent cx="1131570" cy="1228725"/>
          <wp:effectExtent l="0" t="0" r="0" b="9525"/>
          <wp:wrapNone/>
          <wp:docPr id="6" name="Imagem 6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D6ACE">
      <w:rPr>
        <w:b/>
        <w:sz w:val="32"/>
        <w:szCs w:val="32"/>
      </w:rPr>
      <w:t>ESTADO DO RIO GRANDE DO NORTE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413599" w:rsidRPr="007D6ACE" w:rsidRDefault="00413599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413599" w:rsidRPr="007D6ACE" w:rsidRDefault="00413599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413599" w:rsidRPr="007D6ACE" w:rsidRDefault="00413599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0E6F2D"/>
    <w:rsid w:val="00166BF2"/>
    <w:rsid w:val="00413599"/>
    <w:rsid w:val="00442640"/>
    <w:rsid w:val="00445C1B"/>
    <w:rsid w:val="004C7B00"/>
    <w:rsid w:val="0053748D"/>
    <w:rsid w:val="00642B2C"/>
    <w:rsid w:val="007031DD"/>
    <w:rsid w:val="00820CB6"/>
    <w:rsid w:val="008503C9"/>
    <w:rsid w:val="00913DC1"/>
    <w:rsid w:val="00943F76"/>
    <w:rsid w:val="00945DF9"/>
    <w:rsid w:val="00983AE4"/>
    <w:rsid w:val="009A6BF6"/>
    <w:rsid w:val="00A34BC8"/>
    <w:rsid w:val="00A56556"/>
    <w:rsid w:val="00BE318B"/>
    <w:rsid w:val="00C764D7"/>
    <w:rsid w:val="00CF09FA"/>
    <w:rsid w:val="00D325FC"/>
    <w:rsid w:val="00D5184C"/>
    <w:rsid w:val="00D869ED"/>
    <w:rsid w:val="00D905B1"/>
    <w:rsid w:val="00DC5D9F"/>
    <w:rsid w:val="00EA65E6"/>
    <w:rsid w:val="00EB111E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  <w:style w:type="paragraph" w:customStyle="1" w:styleId="artigo">
    <w:name w:val="artigo"/>
    <w:basedOn w:val="Normal"/>
    <w:rsid w:val="009A6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2020-08-24T13:03:00Z</dcterms:created>
  <dcterms:modified xsi:type="dcterms:W3CDTF">2020-08-24T14:23:00Z</dcterms:modified>
</cp:coreProperties>
</file>